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16" w:rsidRDefault="004367EF" w:rsidP="00F13316">
      <w:pPr>
        <w:tabs>
          <w:tab w:val="left" w:pos="144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4607169</wp:posOffset>
                </wp:positionH>
                <wp:positionV relativeFrom="paragraph">
                  <wp:posOffset>-820615</wp:posOffset>
                </wp:positionV>
                <wp:extent cx="2067951" cy="640080"/>
                <wp:effectExtent l="0" t="0" r="8890" b="7620"/>
                <wp:wrapNone/>
                <wp:docPr id="1" name="Text Box 1"/>
                <wp:cNvGraphicFramePr/>
                <a:graphic xmlns:a="http://schemas.openxmlformats.org/drawingml/2006/main">
                  <a:graphicData uri="http://schemas.microsoft.com/office/word/2010/wordprocessingShape">
                    <wps:wsp>
                      <wps:cNvSpPr txBox="1"/>
                      <wps:spPr>
                        <a:xfrm>
                          <a:off x="0" y="0"/>
                          <a:ext cx="2067951"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7EF" w:rsidRPr="004367EF" w:rsidRDefault="004367EF" w:rsidP="004367EF">
                            <w:pPr>
                              <w:jc w:val="center"/>
                              <w:rPr>
                                <w:b/>
                                <w:sz w:val="56"/>
                                <w:szCs w:val="56"/>
                                <w:u w:val="single"/>
                              </w:rPr>
                            </w:pPr>
                            <w:r w:rsidRPr="004367EF">
                              <w:rPr>
                                <w:b/>
                                <w:sz w:val="56"/>
                                <w:szCs w:val="56"/>
                                <w:u w:val="singl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2.75pt;margin-top:-64.6pt;width:162.85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" fillcolor="white [3201]" stroked="f" strokeweight=".5pt">
                <v:textbox>
                  <w:txbxContent>
                    <w:p w:rsidR="004367EF" w:rsidRPr="004367EF" w:rsidRDefault="004367EF" w:rsidP="004367EF">
                      <w:pPr>
                        <w:jc w:val="center"/>
                        <w:rPr>
                          <w:b/>
                          <w:sz w:val="56"/>
                          <w:szCs w:val="56"/>
                          <w:u w:val="single"/>
                        </w:rPr>
                      </w:pPr>
                      <w:r w:rsidRPr="004367EF">
                        <w:rPr>
                          <w:b/>
                          <w:sz w:val="56"/>
                          <w:szCs w:val="56"/>
                          <w:u w:val="single"/>
                        </w:rPr>
                        <w:t>DRAFT</w:t>
                      </w:r>
                    </w:p>
                  </w:txbxContent>
                </v:textbox>
              </v:shape>
            </w:pict>
          </mc:Fallback>
        </mc:AlternateContent>
      </w:r>
      <w:r w:rsidR="00F13316">
        <w:rPr>
          <w:rFonts w:ascii="Arial" w:hAnsi="Arial" w:cs="Arial"/>
          <w:sz w:val="24"/>
          <w:szCs w:val="24"/>
        </w:rPr>
        <w:t>BCMC</w:t>
      </w:r>
      <w:r w:rsidR="00F13316">
        <w:rPr>
          <w:rFonts w:ascii="Arial" w:hAnsi="Arial" w:cs="Arial"/>
          <w:sz w:val="24"/>
          <w:szCs w:val="24"/>
        </w:rPr>
        <w:tab/>
        <w:t>BUFFALO CITY METROPOLITAN MUNICIPALITY’S</w:t>
      </w:r>
    </w:p>
    <w:p w:rsidR="00F13316" w:rsidRDefault="00F13316" w:rsidP="00F13316">
      <w:pPr>
        <w:tabs>
          <w:tab w:val="left" w:pos="1440"/>
        </w:tabs>
        <w:jc w:val="both"/>
        <w:rPr>
          <w:rFonts w:ascii="Arial" w:hAnsi="Arial" w:cs="Arial"/>
          <w:sz w:val="24"/>
          <w:szCs w:val="24"/>
        </w:rPr>
      </w:pPr>
      <w:r>
        <w:rPr>
          <w:rFonts w:ascii="Arial" w:hAnsi="Arial" w:cs="Arial"/>
          <w:sz w:val="24"/>
          <w:szCs w:val="24"/>
        </w:rPr>
        <w:t>299/17</w:t>
      </w:r>
      <w:r>
        <w:rPr>
          <w:rFonts w:ascii="Arial" w:hAnsi="Arial" w:cs="Arial"/>
          <w:sz w:val="24"/>
          <w:szCs w:val="24"/>
        </w:rPr>
        <w:tab/>
        <w:t>2017-2018 INTEGRATED DEVELOPMENT PLAN (IDP)</w:t>
      </w:r>
    </w:p>
    <w:p w:rsidR="00F13316" w:rsidRDefault="00F13316" w:rsidP="00F13316">
      <w:pPr>
        <w:ind w:left="1440"/>
        <w:jc w:val="both"/>
        <w:rPr>
          <w:rFonts w:ascii="Arial" w:hAnsi="Arial" w:cs="Arial"/>
          <w:sz w:val="24"/>
          <w:szCs w:val="24"/>
        </w:rPr>
      </w:pPr>
      <w:r>
        <w:rPr>
          <w:rFonts w:ascii="Arial" w:hAnsi="Arial" w:cs="Arial"/>
          <w:sz w:val="24"/>
          <w:szCs w:val="24"/>
        </w:rPr>
        <w:t>REVIEW, MEDIUM-TERM REVENUE AND EXPENDITURE</w:t>
      </w:r>
    </w:p>
    <w:p w:rsidR="00F13316" w:rsidRDefault="00F13316" w:rsidP="00F13316">
      <w:pPr>
        <w:ind w:left="1440"/>
        <w:jc w:val="both"/>
        <w:rPr>
          <w:rFonts w:ascii="Arial" w:hAnsi="Arial" w:cs="Arial"/>
          <w:sz w:val="24"/>
          <w:szCs w:val="24"/>
        </w:rPr>
      </w:pPr>
      <w:r>
        <w:rPr>
          <w:rFonts w:ascii="Arial" w:hAnsi="Arial" w:cs="Arial"/>
          <w:sz w:val="24"/>
          <w:szCs w:val="24"/>
        </w:rPr>
        <w:t>FRAMEWORK (MTREF) AND BUILT ENVIRONMENT</w:t>
      </w:r>
    </w:p>
    <w:p w:rsidR="00F13316" w:rsidRPr="00A416BC" w:rsidRDefault="00F13316" w:rsidP="00F13316">
      <w:pPr>
        <w:tabs>
          <w:tab w:val="left" w:pos="7830"/>
        </w:tabs>
        <w:ind w:left="1440"/>
        <w:jc w:val="both"/>
        <w:rPr>
          <w:rFonts w:ascii="Arial" w:hAnsi="Arial" w:cs="Arial"/>
          <w:sz w:val="24"/>
          <w:szCs w:val="24"/>
          <w:u w:val="single"/>
        </w:rPr>
      </w:pPr>
      <w:r w:rsidRPr="00A416BC">
        <w:rPr>
          <w:rFonts w:ascii="Arial" w:hAnsi="Arial" w:cs="Arial"/>
          <w:sz w:val="24"/>
          <w:szCs w:val="24"/>
          <w:u w:val="single"/>
        </w:rPr>
        <w:t>PERFORMANCE PLAN (BEPP)</w:t>
      </w:r>
      <w:r>
        <w:rPr>
          <w:rFonts w:ascii="Arial" w:hAnsi="Arial" w:cs="Arial"/>
          <w:sz w:val="24"/>
          <w:szCs w:val="24"/>
          <w:u w:val="single"/>
        </w:rPr>
        <w:tab/>
      </w:r>
    </w:p>
    <w:p w:rsidR="00F13316" w:rsidRDefault="00F13316" w:rsidP="00F13316">
      <w:pPr>
        <w:spacing w:line="480" w:lineRule="auto"/>
        <w:ind w:left="1440"/>
        <w:jc w:val="both"/>
        <w:rPr>
          <w:rFonts w:ascii="Arial" w:hAnsi="Arial" w:cs="Arial"/>
          <w:sz w:val="24"/>
          <w:szCs w:val="24"/>
        </w:rPr>
      </w:pPr>
    </w:p>
    <w:p w:rsidR="00F13316" w:rsidRPr="008055C2" w:rsidRDefault="00F13316" w:rsidP="00F13316">
      <w:pPr>
        <w:spacing w:line="480" w:lineRule="auto"/>
        <w:ind w:left="1440"/>
        <w:jc w:val="both"/>
        <w:rPr>
          <w:rFonts w:ascii="Arial" w:hAnsi="Arial" w:cs="Arial"/>
          <w:sz w:val="24"/>
          <w:szCs w:val="24"/>
        </w:rPr>
      </w:pPr>
      <w:r>
        <w:rPr>
          <w:rFonts w:ascii="Arial" w:hAnsi="Arial" w:cs="Arial"/>
          <w:sz w:val="24"/>
          <w:szCs w:val="24"/>
          <w:u w:val="single"/>
        </w:rPr>
        <w:t>RESOLVED</w:t>
      </w:r>
      <w:r>
        <w:rPr>
          <w:rFonts w:ascii="Arial" w:hAnsi="Arial" w:cs="Arial"/>
          <w:sz w:val="24"/>
          <w:szCs w:val="24"/>
        </w:rPr>
        <w:t>:</w:t>
      </w:r>
    </w:p>
    <w:p w:rsidR="00F13316" w:rsidRDefault="00F13316" w:rsidP="00F13316">
      <w:pPr>
        <w:tabs>
          <w:tab w:val="left" w:pos="1440"/>
        </w:tabs>
        <w:spacing w:line="480" w:lineRule="auto"/>
        <w:ind w:left="1418"/>
        <w:jc w:val="both"/>
        <w:rPr>
          <w:rFonts w:ascii="Arial" w:hAnsi="Arial"/>
          <w:sz w:val="24"/>
        </w:rPr>
      </w:pPr>
    </w:p>
    <w:p w:rsidR="007E5459" w:rsidRDefault="007E5459" w:rsidP="007E5459">
      <w:pPr>
        <w:numPr>
          <w:ilvl w:val="0"/>
          <w:numId w:val="1"/>
        </w:numPr>
        <w:spacing w:line="480" w:lineRule="auto"/>
        <w:ind w:left="2160" w:hanging="720"/>
        <w:jc w:val="both"/>
        <w:rPr>
          <w:rFonts w:ascii="Arial" w:hAnsi="Arial"/>
          <w:sz w:val="24"/>
        </w:rPr>
      </w:pPr>
      <w:r>
        <w:rPr>
          <w:rFonts w:ascii="Arial" w:hAnsi="Arial"/>
          <w:sz w:val="24"/>
        </w:rPr>
        <w:t xml:space="preserve">That the Council of Buffalo City Metropolitan Municipality, acting in terms of Section 34 of the Municipal Systems Act, 32 of 2000, </w:t>
      </w:r>
      <w:r w:rsidRPr="002D3643">
        <w:rPr>
          <w:rFonts w:ascii="Arial" w:hAnsi="Arial"/>
          <w:sz w:val="24"/>
          <w:u w:val="single"/>
        </w:rPr>
        <w:t>APPROVES</w:t>
      </w:r>
      <w:r>
        <w:rPr>
          <w:rFonts w:ascii="Arial" w:hAnsi="Arial"/>
          <w:sz w:val="24"/>
        </w:rPr>
        <w:t xml:space="preserve"> and </w:t>
      </w:r>
      <w:r w:rsidRPr="002D3643">
        <w:rPr>
          <w:rFonts w:ascii="Arial" w:hAnsi="Arial"/>
          <w:sz w:val="24"/>
          <w:u w:val="single"/>
        </w:rPr>
        <w:t>ADOPTS</w:t>
      </w:r>
      <w:r>
        <w:rPr>
          <w:rFonts w:ascii="Arial" w:hAnsi="Arial"/>
          <w:sz w:val="24"/>
        </w:rPr>
        <w:t xml:space="preserve"> the revised 2017/2018 Integrated Development Plan (IDP), as detailed in the tabled report of the Executive Mayor to the Council meeting which was scheduled for 31 May 2017, but brought forward to 26 May 2017.</w:t>
      </w:r>
    </w:p>
    <w:p w:rsidR="00F13316" w:rsidRDefault="00F13316" w:rsidP="00F13316">
      <w:pPr>
        <w:spacing w:line="480" w:lineRule="auto"/>
        <w:ind w:left="2160" w:hanging="720"/>
        <w:jc w:val="both"/>
        <w:rPr>
          <w:rFonts w:ascii="Arial" w:hAnsi="Arial"/>
          <w:sz w:val="24"/>
        </w:rPr>
      </w:pPr>
      <w:bookmarkStart w:id="0" w:name="_GoBack"/>
      <w:bookmarkEnd w:id="0"/>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the Council of Buffalo City Metropolitan Municipality, acting in terms of </w:t>
      </w:r>
      <w:proofErr w:type="spellStart"/>
      <w:r>
        <w:rPr>
          <w:rFonts w:ascii="Arial" w:hAnsi="Arial"/>
          <w:sz w:val="24"/>
        </w:rPr>
        <w:t>DoRA</w:t>
      </w:r>
      <w:proofErr w:type="spellEnd"/>
      <w:r>
        <w:rPr>
          <w:rFonts w:ascii="Arial" w:hAnsi="Arial"/>
          <w:sz w:val="24"/>
        </w:rPr>
        <w:t xml:space="preserve"> 2017, </w:t>
      </w:r>
      <w:r w:rsidRPr="00F37E23">
        <w:rPr>
          <w:rFonts w:ascii="Arial" w:hAnsi="Arial"/>
          <w:sz w:val="24"/>
          <w:u w:val="single"/>
        </w:rPr>
        <w:t>APPROVES</w:t>
      </w:r>
      <w:r>
        <w:rPr>
          <w:rFonts w:ascii="Arial" w:hAnsi="Arial"/>
          <w:sz w:val="24"/>
        </w:rPr>
        <w:t xml:space="preserve"> and </w:t>
      </w:r>
      <w:r w:rsidRPr="00F37E23">
        <w:rPr>
          <w:rFonts w:ascii="Arial" w:hAnsi="Arial"/>
          <w:sz w:val="24"/>
          <w:u w:val="single"/>
        </w:rPr>
        <w:t>ADOPTS</w:t>
      </w:r>
      <w:r>
        <w:rPr>
          <w:rFonts w:ascii="Arial" w:hAnsi="Arial"/>
          <w:sz w:val="24"/>
        </w:rPr>
        <w:t xml:space="preserve"> the 2017/2018 Built Environment Performance Plan (BEPP).</w:t>
      </w:r>
    </w:p>
    <w:p w:rsidR="00F13316" w:rsidRDefault="00F13316" w:rsidP="00F13316">
      <w:pPr>
        <w:pStyle w:val="ListParagraph"/>
        <w:spacing w:line="480" w:lineRule="auto"/>
        <w:ind w:left="2160" w:hanging="720"/>
      </w:pPr>
    </w:p>
    <w:p w:rsidR="00F13316" w:rsidRDefault="00F13316" w:rsidP="00F13316">
      <w:pPr>
        <w:pStyle w:val="ListParagraph"/>
        <w:numPr>
          <w:ilvl w:val="0"/>
          <w:numId w:val="1"/>
        </w:numPr>
        <w:spacing w:line="480" w:lineRule="auto"/>
        <w:ind w:left="2160" w:hanging="720"/>
        <w:jc w:val="both"/>
      </w:pPr>
      <w:r>
        <w:t>That all Heads of Directorates exercise a very strict financial control over expenditure particularly in areas such as overtime payment and should such occur the Head of Directorates should be held accountable.</w:t>
      </w:r>
    </w:p>
    <w:p w:rsidR="00F13316" w:rsidRDefault="00F13316" w:rsidP="00F13316">
      <w:pPr>
        <w:pStyle w:val="ListParagraph"/>
        <w:spacing w:line="480" w:lineRule="auto"/>
        <w:ind w:left="2160" w:hanging="720"/>
      </w:pPr>
    </w:p>
    <w:p w:rsidR="00F13316" w:rsidRDefault="00F13316" w:rsidP="00F13316">
      <w:pPr>
        <w:pStyle w:val="ListParagraph"/>
        <w:numPr>
          <w:ilvl w:val="0"/>
          <w:numId w:val="1"/>
        </w:numPr>
        <w:spacing w:line="480" w:lineRule="auto"/>
        <w:ind w:left="2160" w:hanging="720"/>
        <w:jc w:val="both"/>
      </w:pPr>
      <w:r>
        <w:lastRenderedPageBreak/>
        <w:t>That a workshop be arranged within three (3) months hereof i.e. from 26 May 2017 to deal with the review of the organogram.</w:t>
      </w:r>
    </w:p>
    <w:p w:rsidR="00F13316" w:rsidRDefault="00F13316" w:rsidP="00F13316">
      <w:pPr>
        <w:pStyle w:val="ListParagraph"/>
        <w:spacing w:line="480" w:lineRule="auto"/>
        <w:ind w:left="2160" w:hanging="720"/>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the Council of Buffalo City Metropolitan Municipality, acting in terms of Section 24 of the Municipal Finance Management Act, (Act 56 of 2003), </w:t>
      </w:r>
      <w:r w:rsidRPr="002D3643">
        <w:rPr>
          <w:rFonts w:ascii="Arial" w:hAnsi="Arial"/>
          <w:sz w:val="24"/>
          <w:u w:val="single"/>
        </w:rPr>
        <w:t>APPROVES</w:t>
      </w:r>
      <w:r>
        <w:rPr>
          <w:rFonts w:ascii="Arial" w:hAnsi="Arial"/>
          <w:sz w:val="24"/>
        </w:rPr>
        <w:t xml:space="preserve"> and </w:t>
      </w:r>
      <w:r w:rsidRPr="002D3643">
        <w:rPr>
          <w:rFonts w:ascii="Arial" w:hAnsi="Arial"/>
          <w:sz w:val="24"/>
          <w:u w:val="single"/>
        </w:rPr>
        <w:t>ADOPTS</w:t>
      </w:r>
      <w:r>
        <w:rPr>
          <w:rFonts w:ascii="Arial" w:hAnsi="Arial"/>
          <w:sz w:val="24"/>
        </w:rPr>
        <w:t>:-</w:t>
      </w:r>
    </w:p>
    <w:p w:rsidR="00F13316" w:rsidRDefault="00F13316" w:rsidP="00F13316">
      <w:pPr>
        <w:pStyle w:val="ListParagraph"/>
        <w:spacing w:line="480" w:lineRule="auto"/>
      </w:pP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The annual budget of the parent Municipality (Buffalo City Metropolitan Municipality) for the 2017/2018 Medium Term Revenue and Expenditure Framework (MTREF) and the multi-year and single-year capital appropriations as set out in the following tables :-</w:t>
      </w:r>
    </w:p>
    <w:p w:rsidR="00F13316" w:rsidRDefault="00F13316" w:rsidP="00F13316">
      <w:pPr>
        <w:spacing w:line="480" w:lineRule="auto"/>
        <w:ind w:left="1440"/>
        <w:jc w:val="both"/>
        <w:rPr>
          <w:rFonts w:ascii="Arial" w:hAnsi="Arial"/>
          <w:sz w:val="24"/>
        </w:rPr>
      </w:pPr>
    </w:p>
    <w:p w:rsidR="00F13316" w:rsidRDefault="00F13316" w:rsidP="00F13316">
      <w:pPr>
        <w:spacing w:line="480" w:lineRule="auto"/>
        <w:ind w:left="3600" w:hanging="720"/>
        <w:jc w:val="both"/>
        <w:rPr>
          <w:rFonts w:ascii="Arial" w:hAnsi="Arial"/>
          <w:sz w:val="24"/>
        </w:rPr>
      </w:pPr>
      <w:r>
        <w:rPr>
          <w:rFonts w:ascii="Arial" w:hAnsi="Arial"/>
          <w:sz w:val="24"/>
        </w:rPr>
        <w:t>5.1.1</w:t>
      </w:r>
      <w:r>
        <w:rPr>
          <w:rFonts w:ascii="Arial" w:hAnsi="Arial"/>
          <w:sz w:val="24"/>
        </w:rPr>
        <w:tab/>
        <w:t>Budgeted Financial Performance (revenue and expenditure by standard classification)</w:t>
      </w:r>
    </w:p>
    <w:p w:rsidR="00F13316" w:rsidRDefault="00F13316" w:rsidP="00F13316">
      <w:pPr>
        <w:spacing w:line="480" w:lineRule="auto"/>
        <w:ind w:left="3600" w:hanging="720"/>
        <w:jc w:val="both"/>
        <w:rPr>
          <w:rFonts w:ascii="Arial" w:hAnsi="Arial"/>
          <w:sz w:val="24"/>
        </w:rPr>
      </w:pPr>
      <w:r>
        <w:rPr>
          <w:rFonts w:ascii="Arial" w:hAnsi="Arial"/>
          <w:sz w:val="24"/>
        </w:rPr>
        <w:t>5.1.2</w:t>
      </w:r>
      <w:r>
        <w:rPr>
          <w:rFonts w:ascii="Arial" w:hAnsi="Arial"/>
          <w:sz w:val="24"/>
        </w:rPr>
        <w:tab/>
        <w:t>Budgeted Financial Performance (revenue and expenditure by Municipal vote)</w:t>
      </w:r>
    </w:p>
    <w:p w:rsidR="00F13316" w:rsidRDefault="00F13316" w:rsidP="00F13316">
      <w:pPr>
        <w:spacing w:line="480" w:lineRule="auto"/>
        <w:ind w:left="3600" w:hanging="720"/>
        <w:jc w:val="both"/>
        <w:rPr>
          <w:rFonts w:ascii="Arial" w:hAnsi="Arial"/>
          <w:sz w:val="24"/>
        </w:rPr>
      </w:pPr>
      <w:r>
        <w:rPr>
          <w:rFonts w:ascii="Arial" w:hAnsi="Arial"/>
          <w:sz w:val="24"/>
        </w:rPr>
        <w:t>5.1.3</w:t>
      </w:r>
      <w:r>
        <w:rPr>
          <w:rFonts w:ascii="Arial" w:hAnsi="Arial"/>
          <w:sz w:val="24"/>
        </w:rPr>
        <w:tab/>
        <w:t>Budgeted Financial Performance (revenue by source and expenditure by type)</w:t>
      </w:r>
    </w:p>
    <w:p w:rsidR="00F13316" w:rsidRDefault="00F13316" w:rsidP="00F13316">
      <w:pPr>
        <w:spacing w:line="480" w:lineRule="auto"/>
        <w:ind w:left="3600" w:hanging="720"/>
        <w:jc w:val="both"/>
        <w:rPr>
          <w:rFonts w:ascii="Arial" w:hAnsi="Arial"/>
          <w:sz w:val="24"/>
        </w:rPr>
      </w:pPr>
      <w:r>
        <w:rPr>
          <w:rFonts w:ascii="Arial" w:hAnsi="Arial"/>
          <w:sz w:val="24"/>
        </w:rPr>
        <w:t>5.1.4</w:t>
      </w:r>
      <w:r>
        <w:rPr>
          <w:rFonts w:ascii="Arial" w:hAnsi="Arial"/>
          <w:sz w:val="24"/>
        </w:rPr>
        <w:tab/>
        <w:t>Multi-year and single-year capital appropriations by Municipal vote and function classification and associated funding by source.</w:t>
      </w:r>
    </w:p>
    <w:p w:rsidR="00F13316" w:rsidRDefault="00F13316" w:rsidP="00F13316">
      <w:pPr>
        <w:spacing w:line="480" w:lineRule="auto"/>
        <w:ind w:left="3600" w:hanging="720"/>
        <w:jc w:val="both"/>
        <w:rPr>
          <w:rFonts w:ascii="Arial" w:hAnsi="Arial"/>
          <w:sz w:val="24"/>
        </w:rPr>
      </w:pPr>
      <w:r>
        <w:rPr>
          <w:rFonts w:ascii="Arial" w:hAnsi="Arial"/>
          <w:sz w:val="24"/>
        </w:rPr>
        <w:t>5.1.5</w:t>
      </w:r>
      <w:r>
        <w:rPr>
          <w:rFonts w:ascii="Arial" w:hAnsi="Arial"/>
          <w:sz w:val="24"/>
        </w:rPr>
        <w:tab/>
        <w:t>Budgeted Financial Position;</w:t>
      </w:r>
    </w:p>
    <w:p w:rsidR="00F13316" w:rsidRDefault="00F13316" w:rsidP="00F13316">
      <w:pPr>
        <w:spacing w:line="480" w:lineRule="auto"/>
        <w:ind w:left="3600" w:hanging="720"/>
        <w:jc w:val="both"/>
        <w:rPr>
          <w:rFonts w:ascii="Arial" w:hAnsi="Arial"/>
          <w:sz w:val="24"/>
        </w:rPr>
      </w:pPr>
      <w:r>
        <w:rPr>
          <w:rFonts w:ascii="Arial" w:hAnsi="Arial"/>
          <w:sz w:val="24"/>
        </w:rPr>
        <w:lastRenderedPageBreak/>
        <w:t>5.1.6</w:t>
      </w:r>
      <w:r>
        <w:rPr>
          <w:rFonts w:ascii="Arial" w:hAnsi="Arial"/>
          <w:sz w:val="24"/>
        </w:rPr>
        <w:tab/>
        <w:t>Budgeted Cash Flows;</w:t>
      </w:r>
    </w:p>
    <w:p w:rsidR="00F13316" w:rsidRDefault="00F13316" w:rsidP="00F13316">
      <w:pPr>
        <w:spacing w:line="480" w:lineRule="auto"/>
        <w:ind w:left="3600" w:hanging="720"/>
        <w:jc w:val="both"/>
        <w:rPr>
          <w:rFonts w:ascii="Arial" w:hAnsi="Arial"/>
          <w:sz w:val="24"/>
        </w:rPr>
      </w:pPr>
      <w:r>
        <w:rPr>
          <w:rFonts w:ascii="Arial" w:hAnsi="Arial"/>
          <w:sz w:val="24"/>
        </w:rPr>
        <w:t>5.1.7</w:t>
      </w:r>
      <w:r>
        <w:rPr>
          <w:rFonts w:ascii="Arial" w:hAnsi="Arial"/>
          <w:sz w:val="24"/>
        </w:rPr>
        <w:tab/>
        <w:t>Reserves and accumulated surplus reconciliation;</w:t>
      </w:r>
    </w:p>
    <w:p w:rsidR="00F13316" w:rsidRDefault="00F13316" w:rsidP="00F13316">
      <w:pPr>
        <w:spacing w:line="480" w:lineRule="auto"/>
        <w:ind w:left="3600" w:hanging="720"/>
        <w:jc w:val="both"/>
        <w:rPr>
          <w:rFonts w:ascii="Arial" w:hAnsi="Arial"/>
          <w:sz w:val="24"/>
        </w:rPr>
      </w:pPr>
      <w:r>
        <w:rPr>
          <w:rFonts w:ascii="Arial" w:hAnsi="Arial"/>
          <w:sz w:val="24"/>
        </w:rPr>
        <w:t>5.1.8</w:t>
      </w:r>
      <w:r>
        <w:rPr>
          <w:rFonts w:ascii="Arial" w:hAnsi="Arial"/>
          <w:sz w:val="24"/>
        </w:rPr>
        <w:tab/>
        <w:t>Asset Management</w:t>
      </w:r>
      <w:proofErr w:type="gramStart"/>
      <w:r>
        <w:rPr>
          <w:rFonts w:ascii="Arial" w:hAnsi="Arial"/>
          <w:sz w:val="24"/>
        </w:rPr>
        <w:t>;  and</w:t>
      </w:r>
      <w:proofErr w:type="gramEnd"/>
    </w:p>
    <w:p w:rsidR="00F13316" w:rsidRDefault="00F13316" w:rsidP="00F13316">
      <w:pPr>
        <w:spacing w:line="480" w:lineRule="auto"/>
        <w:ind w:left="3600" w:hanging="720"/>
        <w:jc w:val="both"/>
        <w:rPr>
          <w:rFonts w:ascii="Arial" w:hAnsi="Arial"/>
          <w:sz w:val="24"/>
        </w:rPr>
      </w:pPr>
      <w:r>
        <w:rPr>
          <w:rFonts w:ascii="Arial" w:hAnsi="Arial"/>
          <w:sz w:val="24"/>
        </w:rPr>
        <w:t>5.1.9</w:t>
      </w:r>
      <w:r>
        <w:rPr>
          <w:rFonts w:ascii="Arial" w:hAnsi="Arial"/>
          <w:sz w:val="24"/>
        </w:rPr>
        <w:tab/>
        <w:t>Basic Service delivery measurement.</w:t>
      </w:r>
    </w:p>
    <w:p w:rsidR="00F13316" w:rsidRDefault="00F13316" w:rsidP="00F13316">
      <w:pPr>
        <w:spacing w:line="480" w:lineRule="auto"/>
        <w:ind w:left="2835" w:hanging="850"/>
        <w:jc w:val="both"/>
        <w:rPr>
          <w:rFonts w:ascii="Arial" w:hAnsi="Arial"/>
          <w:sz w:val="24"/>
        </w:rPr>
      </w:pP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The Annual Budget of Buffalo City Metropolitan Municipality entity (Buffalo City Metropolitan Development Agency) for the 2017/2018 Medium Term Revenue and Expenditure Framework (MTREF) as set out in the following tables :-</w:t>
      </w:r>
    </w:p>
    <w:p w:rsidR="00F13316" w:rsidRDefault="00F13316" w:rsidP="00F13316">
      <w:pPr>
        <w:spacing w:line="480" w:lineRule="auto"/>
        <w:ind w:left="2840"/>
        <w:jc w:val="both"/>
        <w:rPr>
          <w:rFonts w:ascii="Arial" w:hAnsi="Arial"/>
          <w:sz w:val="24"/>
        </w:rPr>
      </w:pPr>
    </w:p>
    <w:p w:rsidR="00F13316" w:rsidRDefault="00F13316" w:rsidP="00F13316">
      <w:pPr>
        <w:spacing w:line="480" w:lineRule="auto"/>
        <w:ind w:left="3600" w:hanging="720"/>
        <w:jc w:val="both"/>
        <w:rPr>
          <w:rFonts w:ascii="Arial" w:hAnsi="Arial"/>
          <w:sz w:val="24"/>
        </w:rPr>
      </w:pPr>
      <w:r>
        <w:rPr>
          <w:rFonts w:ascii="Arial" w:hAnsi="Arial"/>
          <w:sz w:val="24"/>
        </w:rPr>
        <w:t>5.2.1</w:t>
      </w:r>
      <w:r>
        <w:rPr>
          <w:rFonts w:ascii="Arial" w:hAnsi="Arial"/>
          <w:sz w:val="24"/>
        </w:rPr>
        <w:tab/>
        <w:t>Budgeted Financial Performance (revenue by source and expenditure by type);</w:t>
      </w:r>
    </w:p>
    <w:p w:rsidR="00F13316" w:rsidRDefault="00F13316" w:rsidP="00F13316">
      <w:pPr>
        <w:spacing w:line="480" w:lineRule="auto"/>
        <w:ind w:left="3600" w:hanging="720"/>
        <w:jc w:val="both"/>
        <w:rPr>
          <w:rFonts w:ascii="Arial" w:hAnsi="Arial"/>
          <w:sz w:val="24"/>
        </w:rPr>
      </w:pPr>
      <w:r>
        <w:rPr>
          <w:rFonts w:ascii="Arial" w:hAnsi="Arial"/>
          <w:sz w:val="24"/>
        </w:rPr>
        <w:t>5.2.2</w:t>
      </w:r>
      <w:r>
        <w:rPr>
          <w:rFonts w:ascii="Arial" w:hAnsi="Arial"/>
          <w:sz w:val="24"/>
        </w:rPr>
        <w:tab/>
        <w:t>Budgeted Financial Position;</w:t>
      </w:r>
    </w:p>
    <w:p w:rsidR="00F13316" w:rsidRDefault="00F13316" w:rsidP="00F13316">
      <w:pPr>
        <w:spacing w:line="480" w:lineRule="auto"/>
        <w:ind w:left="3600" w:hanging="720"/>
        <w:jc w:val="both"/>
        <w:rPr>
          <w:rFonts w:ascii="Arial" w:hAnsi="Arial"/>
          <w:sz w:val="24"/>
        </w:rPr>
      </w:pPr>
      <w:r>
        <w:rPr>
          <w:rFonts w:ascii="Arial" w:hAnsi="Arial"/>
          <w:sz w:val="24"/>
        </w:rPr>
        <w:t>5.2.3</w:t>
      </w:r>
      <w:r>
        <w:rPr>
          <w:rFonts w:ascii="Arial" w:hAnsi="Arial"/>
          <w:sz w:val="24"/>
        </w:rPr>
        <w:tab/>
        <w:t>Budgeted Cash Flows</w:t>
      </w:r>
      <w:proofErr w:type="gramStart"/>
      <w:r>
        <w:rPr>
          <w:rFonts w:ascii="Arial" w:hAnsi="Arial"/>
          <w:sz w:val="24"/>
        </w:rPr>
        <w:t>;  and</w:t>
      </w:r>
      <w:proofErr w:type="gramEnd"/>
    </w:p>
    <w:p w:rsidR="00F13316" w:rsidRDefault="00F13316" w:rsidP="00F13316">
      <w:pPr>
        <w:spacing w:line="480" w:lineRule="auto"/>
        <w:ind w:left="3600" w:hanging="720"/>
        <w:jc w:val="both"/>
        <w:rPr>
          <w:rFonts w:ascii="Arial" w:hAnsi="Arial"/>
          <w:sz w:val="24"/>
        </w:rPr>
      </w:pPr>
      <w:r>
        <w:rPr>
          <w:rFonts w:ascii="Arial" w:hAnsi="Arial"/>
          <w:sz w:val="24"/>
        </w:rPr>
        <w:t>5.2.4</w:t>
      </w:r>
      <w:r>
        <w:rPr>
          <w:rFonts w:ascii="Arial" w:hAnsi="Arial"/>
          <w:sz w:val="24"/>
        </w:rPr>
        <w:tab/>
        <w:t>Budgeted Capital by Vote and Funding.</w:t>
      </w:r>
    </w:p>
    <w:p w:rsidR="00F13316" w:rsidRDefault="00F13316" w:rsidP="00F13316">
      <w:pPr>
        <w:spacing w:line="480" w:lineRule="auto"/>
        <w:ind w:left="2835" w:hanging="850"/>
        <w:jc w:val="both"/>
        <w:rPr>
          <w:rFonts w:ascii="Arial" w:hAnsi="Arial"/>
          <w:sz w:val="24"/>
        </w:rPr>
      </w:pP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The consolidated Annual Budget of the Municipality for the 2017/2018 Medium Term Revenue and Expenditure Framework (MTREF) as set out in the following tables :-</w:t>
      </w:r>
    </w:p>
    <w:p w:rsidR="00F13316" w:rsidRDefault="00F13316" w:rsidP="00F13316">
      <w:pPr>
        <w:spacing w:line="480" w:lineRule="auto"/>
        <w:ind w:left="2840"/>
        <w:jc w:val="both"/>
        <w:rPr>
          <w:rFonts w:ascii="Arial" w:hAnsi="Arial"/>
          <w:sz w:val="24"/>
        </w:rPr>
      </w:pPr>
    </w:p>
    <w:p w:rsidR="00F13316" w:rsidRDefault="00F13316" w:rsidP="00F13316">
      <w:pPr>
        <w:spacing w:line="480" w:lineRule="auto"/>
        <w:ind w:left="3600" w:hanging="720"/>
        <w:jc w:val="both"/>
        <w:rPr>
          <w:rFonts w:ascii="Arial" w:hAnsi="Arial"/>
          <w:sz w:val="24"/>
        </w:rPr>
      </w:pPr>
      <w:r>
        <w:rPr>
          <w:rFonts w:ascii="Arial" w:hAnsi="Arial"/>
          <w:sz w:val="24"/>
        </w:rPr>
        <w:t>5.3.1</w:t>
      </w:r>
      <w:r>
        <w:rPr>
          <w:rFonts w:ascii="Arial" w:hAnsi="Arial"/>
          <w:sz w:val="24"/>
        </w:rPr>
        <w:tab/>
        <w:t>Budgeted Financial Performance (revenue by source and expenditure by type);</w:t>
      </w:r>
    </w:p>
    <w:p w:rsidR="00F13316" w:rsidRDefault="00F13316" w:rsidP="00F13316">
      <w:pPr>
        <w:spacing w:line="480" w:lineRule="auto"/>
        <w:ind w:left="3600" w:hanging="720"/>
        <w:jc w:val="both"/>
        <w:rPr>
          <w:rFonts w:ascii="Arial" w:hAnsi="Arial"/>
          <w:sz w:val="24"/>
        </w:rPr>
      </w:pPr>
      <w:r>
        <w:rPr>
          <w:rFonts w:ascii="Arial" w:hAnsi="Arial"/>
          <w:sz w:val="24"/>
        </w:rPr>
        <w:t>5.3.2</w:t>
      </w:r>
      <w:r>
        <w:rPr>
          <w:rFonts w:ascii="Arial" w:hAnsi="Arial"/>
          <w:sz w:val="24"/>
        </w:rPr>
        <w:tab/>
        <w:t>Budgeted Financial Position;</w:t>
      </w:r>
    </w:p>
    <w:p w:rsidR="00F13316" w:rsidRDefault="00F13316" w:rsidP="00F13316">
      <w:pPr>
        <w:spacing w:line="480" w:lineRule="auto"/>
        <w:ind w:left="3600" w:hanging="720"/>
        <w:jc w:val="both"/>
        <w:rPr>
          <w:rFonts w:ascii="Arial" w:hAnsi="Arial"/>
          <w:sz w:val="24"/>
        </w:rPr>
      </w:pPr>
      <w:r>
        <w:rPr>
          <w:rFonts w:ascii="Arial" w:hAnsi="Arial"/>
          <w:sz w:val="24"/>
        </w:rPr>
        <w:lastRenderedPageBreak/>
        <w:t>5.3.3</w:t>
      </w:r>
      <w:r>
        <w:rPr>
          <w:rFonts w:ascii="Arial" w:hAnsi="Arial"/>
          <w:sz w:val="24"/>
        </w:rPr>
        <w:tab/>
        <w:t>Budgeted Cash Flows</w:t>
      </w:r>
      <w:proofErr w:type="gramStart"/>
      <w:r>
        <w:rPr>
          <w:rFonts w:ascii="Arial" w:hAnsi="Arial"/>
          <w:sz w:val="24"/>
        </w:rPr>
        <w:t>;  and</w:t>
      </w:r>
      <w:proofErr w:type="gramEnd"/>
    </w:p>
    <w:p w:rsidR="00F13316" w:rsidRDefault="00F13316" w:rsidP="00F13316">
      <w:pPr>
        <w:spacing w:line="480" w:lineRule="auto"/>
        <w:ind w:left="3600" w:hanging="720"/>
        <w:jc w:val="both"/>
        <w:rPr>
          <w:rFonts w:ascii="Arial" w:hAnsi="Arial"/>
          <w:sz w:val="24"/>
        </w:rPr>
      </w:pPr>
      <w:r>
        <w:rPr>
          <w:rFonts w:ascii="Arial" w:hAnsi="Arial"/>
          <w:sz w:val="24"/>
        </w:rPr>
        <w:t>5.3.4</w:t>
      </w:r>
      <w:r>
        <w:rPr>
          <w:rFonts w:ascii="Arial" w:hAnsi="Arial"/>
          <w:sz w:val="24"/>
        </w:rPr>
        <w:tab/>
        <w:t>Reserves and accumulated surplus reconciliation.</w:t>
      </w:r>
    </w:p>
    <w:p w:rsidR="00F13316" w:rsidRDefault="00F13316" w:rsidP="00F13316">
      <w:pPr>
        <w:spacing w:line="480" w:lineRule="auto"/>
        <w:ind w:left="3600" w:hanging="720"/>
        <w:jc w:val="both"/>
        <w:rPr>
          <w:rFonts w:ascii="Arial" w:hAnsi="Arial"/>
          <w:sz w:val="24"/>
        </w:rPr>
      </w:pPr>
      <w:r>
        <w:rPr>
          <w:rFonts w:ascii="Arial" w:hAnsi="Arial"/>
          <w:sz w:val="24"/>
        </w:rPr>
        <w:t>5.3.5</w:t>
      </w:r>
      <w:r>
        <w:rPr>
          <w:rFonts w:ascii="Arial" w:hAnsi="Arial"/>
          <w:sz w:val="24"/>
        </w:rPr>
        <w:tab/>
        <w:t>Budgeted Capital by Vote and Funding.</w:t>
      </w:r>
    </w:p>
    <w:p w:rsidR="00F13316" w:rsidRDefault="00F13316" w:rsidP="00F13316">
      <w:pPr>
        <w:spacing w:line="480" w:lineRule="auto"/>
        <w:ind w:left="1985" w:hanging="567"/>
        <w:jc w:val="both"/>
        <w:rPr>
          <w:rFonts w:ascii="Arial" w:hAnsi="Arial"/>
          <w:sz w:val="24"/>
        </w:rPr>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the Council of Buffalo City Metropolitan Municipality, acting in terms of Section 75A of the Local Government : Municipal Systems Act (Act 32 of 2000), </w:t>
      </w:r>
      <w:r w:rsidRPr="00F47B81">
        <w:rPr>
          <w:rFonts w:ascii="Arial" w:hAnsi="Arial"/>
          <w:sz w:val="24"/>
          <w:u w:val="single"/>
        </w:rPr>
        <w:t>APPROVES</w:t>
      </w:r>
      <w:r>
        <w:rPr>
          <w:rFonts w:ascii="Arial" w:hAnsi="Arial"/>
          <w:sz w:val="24"/>
        </w:rPr>
        <w:t xml:space="preserve"> and </w:t>
      </w:r>
      <w:r w:rsidRPr="00F47B81">
        <w:rPr>
          <w:rFonts w:ascii="Arial" w:hAnsi="Arial"/>
          <w:sz w:val="24"/>
          <w:u w:val="single"/>
        </w:rPr>
        <w:t>ADOPTS</w:t>
      </w:r>
      <w:r>
        <w:rPr>
          <w:rFonts w:ascii="Arial" w:hAnsi="Arial"/>
          <w:sz w:val="24"/>
        </w:rPr>
        <w:t xml:space="preserve"> the following tariffs with effect from 1 July 2017 :-</w:t>
      </w:r>
    </w:p>
    <w:p w:rsidR="00F13316" w:rsidRDefault="00F13316" w:rsidP="00F13316">
      <w:pPr>
        <w:spacing w:line="480" w:lineRule="auto"/>
        <w:ind w:left="2880" w:hanging="720"/>
        <w:jc w:val="both"/>
        <w:rPr>
          <w:rFonts w:ascii="Arial" w:hAnsi="Arial"/>
          <w:sz w:val="24"/>
        </w:rPr>
      </w:pP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Property rates – as set out in Annexure E.</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Electricity – as set out in Annexure E.</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Water – as set out in Annexure E.</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Sanitation services – as set out in Annexure E.</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Solid waste services – as set out in Annexure E.</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Other services – as set out in Annexure E.</w:t>
      </w:r>
    </w:p>
    <w:p w:rsidR="00F13316" w:rsidRDefault="00F13316" w:rsidP="00F13316">
      <w:pPr>
        <w:spacing w:line="480" w:lineRule="auto"/>
        <w:ind w:left="1985" w:hanging="567"/>
        <w:jc w:val="both"/>
        <w:rPr>
          <w:rFonts w:ascii="Arial" w:hAnsi="Arial"/>
          <w:sz w:val="24"/>
        </w:rPr>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in order to give proper effect to the Municipality’s Annual Budget, the Council of Buffalo City Metropolitan Municipality </w:t>
      </w:r>
      <w:r w:rsidRPr="00F47B81">
        <w:rPr>
          <w:rFonts w:ascii="Arial" w:hAnsi="Arial"/>
          <w:sz w:val="24"/>
          <w:u w:val="single"/>
        </w:rPr>
        <w:t>APPROVES</w:t>
      </w:r>
      <w:r>
        <w:rPr>
          <w:rFonts w:ascii="Arial" w:hAnsi="Arial"/>
          <w:sz w:val="24"/>
        </w:rPr>
        <w:t>:-</w:t>
      </w:r>
    </w:p>
    <w:p w:rsidR="00F13316" w:rsidRDefault="00F13316" w:rsidP="00F13316">
      <w:pPr>
        <w:spacing w:line="480" w:lineRule="auto"/>
        <w:ind w:left="1985"/>
        <w:jc w:val="both"/>
        <w:rPr>
          <w:rFonts w:ascii="Arial" w:hAnsi="Arial"/>
          <w:sz w:val="24"/>
        </w:rPr>
      </w:pP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That an indigent subsidy be granted to registered indigents in terms of the Council’s Indigent Policy, as set out hereunder:-</w:t>
      </w:r>
    </w:p>
    <w:p w:rsidR="00F13316" w:rsidRDefault="00F13316" w:rsidP="00F13316">
      <w:pPr>
        <w:spacing w:line="480" w:lineRule="auto"/>
        <w:ind w:left="2840"/>
        <w:jc w:val="both"/>
        <w:rPr>
          <w:rFonts w:ascii="Arial" w:hAnsi="Arial"/>
          <w:sz w:val="24"/>
        </w:rPr>
      </w:pPr>
    </w:p>
    <w:p w:rsidR="00F13316" w:rsidRDefault="00F13316" w:rsidP="00F13316">
      <w:pPr>
        <w:spacing w:line="480" w:lineRule="auto"/>
        <w:ind w:left="3828" w:hanging="948"/>
        <w:jc w:val="both"/>
        <w:rPr>
          <w:rFonts w:ascii="Arial" w:hAnsi="Arial"/>
          <w:sz w:val="24"/>
        </w:rPr>
      </w:pPr>
      <w:r>
        <w:rPr>
          <w:rFonts w:ascii="Arial" w:hAnsi="Arial"/>
          <w:sz w:val="24"/>
        </w:rPr>
        <w:lastRenderedPageBreak/>
        <w:t>7.1.1</w:t>
      </w:r>
      <w:r>
        <w:rPr>
          <w:rFonts w:ascii="Arial" w:hAnsi="Arial"/>
          <w:sz w:val="24"/>
        </w:rPr>
        <w:tab/>
        <w:t xml:space="preserve">That an indigent consumer be given a maximum subsidy on his/her account of R623.11 per month, which includes a maximum of 50 </w:t>
      </w:r>
      <w:proofErr w:type="gramStart"/>
      <w:r>
        <w:rPr>
          <w:rFonts w:ascii="Arial" w:hAnsi="Arial"/>
          <w:sz w:val="24"/>
        </w:rPr>
        <w:t>kwh</w:t>
      </w:r>
      <w:proofErr w:type="gramEnd"/>
      <w:r>
        <w:rPr>
          <w:rFonts w:ascii="Arial" w:hAnsi="Arial"/>
          <w:sz w:val="24"/>
        </w:rPr>
        <w:t xml:space="preserve"> for electricity and 6kl for water.</w:t>
      </w:r>
    </w:p>
    <w:p w:rsidR="00F13316" w:rsidRDefault="00F13316" w:rsidP="00F13316">
      <w:pPr>
        <w:spacing w:line="480" w:lineRule="auto"/>
        <w:ind w:left="2835" w:hanging="850"/>
        <w:jc w:val="both"/>
        <w:rPr>
          <w:rFonts w:ascii="Arial" w:hAnsi="Arial"/>
          <w:sz w:val="24"/>
        </w:rPr>
      </w:pP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That free basic electricity of 50 KWh per month be granted to a registered indigent consumer.</w:t>
      </w:r>
    </w:p>
    <w:p w:rsidR="00F13316" w:rsidRDefault="00F13316" w:rsidP="00F13316">
      <w:pPr>
        <w:spacing w:line="480" w:lineRule="auto"/>
        <w:ind w:left="2840"/>
        <w:jc w:val="both"/>
        <w:rPr>
          <w:rFonts w:ascii="Arial" w:hAnsi="Arial"/>
          <w:sz w:val="24"/>
        </w:rPr>
      </w:pP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That free basic water of 6</w:t>
      </w:r>
      <w:r w:rsidRPr="00DC3E0C">
        <w:rPr>
          <w:rFonts w:ascii="Arial" w:hAnsi="Arial"/>
          <w:sz w:val="24"/>
        </w:rPr>
        <w:t>K</w:t>
      </w:r>
      <w:r>
        <w:rPr>
          <w:rFonts w:ascii="Arial" w:hAnsi="Arial"/>
          <w:sz w:val="24"/>
        </w:rPr>
        <w:t>l per month be granted to a registered indigent.</w:t>
      </w:r>
    </w:p>
    <w:p w:rsidR="00F13316" w:rsidRDefault="00F13316" w:rsidP="00F13316">
      <w:pPr>
        <w:pStyle w:val="ListParagraph"/>
        <w:spacing w:line="480" w:lineRule="auto"/>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the Council of Buffalo City Metropolitan Municipality, </w:t>
      </w:r>
      <w:r w:rsidRPr="00B67602">
        <w:rPr>
          <w:rFonts w:ascii="Arial" w:hAnsi="Arial"/>
          <w:sz w:val="24"/>
          <w:u w:val="single"/>
        </w:rPr>
        <w:t>APPROVES</w:t>
      </w:r>
      <w:r>
        <w:rPr>
          <w:rFonts w:ascii="Arial" w:hAnsi="Arial"/>
          <w:sz w:val="24"/>
        </w:rPr>
        <w:t xml:space="preserve"> and </w:t>
      </w:r>
      <w:r w:rsidRPr="00B67602">
        <w:rPr>
          <w:rFonts w:ascii="Arial" w:hAnsi="Arial"/>
          <w:sz w:val="24"/>
          <w:u w:val="single"/>
        </w:rPr>
        <w:t>ADOPTS</w:t>
      </w:r>
      <w:r>
        <w:rPr>
          <w:rFonts w:ascii="Arial" w:hAnsi="Arial"/>
          <w:sz w:val="24"/>
        </w:rPr>
        <w:t xml:space="preserve"> the new, as well as the revised budget related Policies as set out in Annexures F, G, H, I, J, K and L:-</w:t>
      </w:r>
    </w:p>
    <w:p w:rsidR="00F13316" w:rsidRDefault="00F13316" w:rsidP="00F13316">
      <w:pPr>
        <w:spacing w:line="480" w:lineRule="auto"/>
        <w:ind w:left="2880" w:hanging="720"/>
        <w:jc w:val="both"/>
        <w:rPr>
          <w:rFonts w:ascii="Arial" w:hAnsi="Arial"/>
          <w:sz w:val="24"/>
        </w:rPr>
      </w:pP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Tariff Policy (Revised)</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 xml:space="preserve">Budgeted </w:t>
      </w:r>
      <w:proofErr w:type="spellStart"/>
      <w:r>
        <w:rPr>
          <w:rFonts w:ascii="Arial" w:hAnsi="Arial"/>
          <w:sz w:val="24"/>
        </w:rPr>
        <w:t>Virement</w:t>
      </w:r>
      <w:proofErr w:type="spellEnd"/>
      <w:r>
        <w:rPr>
          <w:rFonts w:ascii="Arial" w:hAnsi="Arial"/>
          <w:sz w:val="24"/>
        </w:rPr>
        <w:t xml:space="preserve"> Policy (Revised)</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Credit Control Policy (Revised)</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Indigent Policy (Revised)</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t>Supply Chain Management Policy (which include Supply Chain Management Policy on Infrastructure Procurement and Delivery Management) (Revised)</w:t>
      </w:r>
    </w:p>
    <w:p w:rsidR="00F13316" w:rsidRPr="00354BF3" w:rsidRDefault="00F13316" w:rsidP="00F13316">
      <w:pPr>
        <w:numPr>
          <w:ilvl w:val="1"/>
          <w:numId w:val="1"/>
        </w:numPr>
        <w:spacing w:line="480" w:lineRule="auto"/>
        <w:ind w:left="2880" w:hanging="720"/>
        <w:jc w:val="both"/>
        <w:rPr>
          <w:rFonts w:ascii="Arial" w:hAnsi="Arial"/>
          <w:sz w:val="24"/>
        </w:rPr>
      </w:pPr>
      <w:r>
        <w:rPr>
          <w:rFonts w:ascii="Arial" w:hAnsi="Arial"/>
          <w:sz w:val="24"/>
        </w:rPr>
        <w:t>Immovable Asset Management Policy (New)</w:t>
      </w:r>
    </w:p>
    <w:p w:rsidR="00F13316" w:rsidRDefault="00F13316" w:rsidP="00F13316">
      <w:pPr>
        <w:numPr>
          <w:ilvl w:val="1"/>
          <w:numId w:val="1"/>
        </w:numPr>
        <w:spacing w:line="480" w:lineRule="auto"/>
        <w:ind w:left="2880" w:hanging="720"/>
        <w:jc w:val="both"/>
        <w:rPr>
          <w:rFonts w:ascii="Arial" w:hAnsi="Arial"/>
          <w:sz w:val="24"/>
        </w:rPr>
      </w:pPr>
      <w:r>
        <w:rPr>
          <w:rFonts w:ascii="Arial" w:hAnsi="Arial"/>
          <w:sz w:val="24"/>
        </w:rPr>
        <w:lastRenderedPageBreak/>
        <w:t>Movable Asset Policy (New).</w:t>
      </w:r>
    </w:p>
    <w:p w:rsidR="00F13316" w:rsidRDefault="00F13316" w:rsidP="00F13316">
      <w:pPr>
        <w:spacing w:line="480" w:lineRule="auto"/>
        <w:ind w:left="1440"/>
        <w:jc w:val="both"/>
        <w:rPr>
          <w:rFonts w:ascii="Arial" w:hAnsi="Arial"/>
          <w:sz w:val="24"/>
        </w:rPr>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the Council </w:t>
      </w:r>
      <w:r w:rsidRPr="001C4416">
        <w:rPr>
          <w:rFonts w:ascii="Arial" w:hAnsi="Arial"/>
          <w:sz w:val="24"/>
          <w:u w:val="single"/>
        </w:rPr>
        <w:t>NOTES</w:t>
      </w:r>
      <w:r>
        <w:rPr>
          <w:rFonts w:ascii="Arial" w:hAnsi="Arial"/>
          <w:sz w:val="24"/>
        </w:rPr>
        <w:t xml:space="preserve"> the budget related Policies adopted in the previous Financial Years and where no amendments had been made after review, as listed in Section 1.3.8.2 of Annexure B and are available on Buffalo City Metropolitan Municipality’s website at </w:t>
      </w:r>
      <w:hyperlink r:id="rId7" w:history="1">
        <w:r w:rsidRPr="000663AB">
          <w:rPr>
            <w:rStyle w:val="Hyperlink"/>
            <w:rFonts w:ascii="Arial" w:hAnsi="Arial"/>
            <w:sz w:val="24"/>
          </w:rPr>
          <w:t>www.buffalocitymetro.gov.za</w:t>
        </w:r>
      </w:hyperlink>
      <w:r>
        <w:rPr>
          <w:rFonts w:ascii="Arial" w:hAnsi="Arial"/>
          <w:sz w:val="24"/>
        </w:rPr>
        <w:t xml:space="preserve">. </w:t>
      </w:r>
    </w:p>
    <w:p w:rsidR="00F13316" w:rsidRDefault="00F13316" w:rsidP="00F13316">
      <w:pPr>
        <w:spacing w:line="480" w:lineRule="auto"/>
        <w:ind w:left="2160" w:hanging="720"/>
        <w:jc w:val="both"/>
        <w:rPr>
          <w:rFonts w:ascii="Arial" w:hAnsi="Arial"/>
          <w:sz w:val="24"/>
        </w:rPr>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in terms of Section 24 (2)(c)(iii) of the Municipal Finance Management Act, 56 of 2003, the measurable performance objectives for Capital and Operating Expenditure by vote for each year of the Medium Term Revenue and Expenditure Framework, as set out in Support Table SA 7, be and are hereby </w:t>
      </w:r>
      <w:r w:rsidRPr="001C4416">
        <w:rPr>
          <w:rFonts w:ascii="Arial" w:hAnsi="Arial"/>
          <w:sz w:val="24"/>
          <w:u w:val="single"/>
        </w:rPr>
        <w:t>APPROVED</w:t>
      </w:r>
      <w:r>
        <w:rPr>
          <w:rFonts w:ascii="Arial" w:hAnsi="Arial"/>
          <w:sz w:val="24"/>
        </w:rPr>
        <w:t>.</w:t>
      </w:r>
    </w:p>
    <w:p w:rsidR="00F13316" w:rsidRDefault="00F13316" w:rsidP="00F13316">
      <w:pPr>
        <w:pStyle w:val="ListParagraph"/>
        <w:spacing w:line="480" w:lineRule="auto"/>
        <w:ind w:left="2160" w:hanging="720"/>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in terms of Section 24 (2)(c)(iv) of the Municipal Finance Management Act, 56 of 2003, the amendments to the Integrated Development Plan, as set out in the Budget Chapter 17, be and are hereby </w:t>
      </w:r>
      <w:r w:rsidRPr="001C4416">
        <w:rPr>
          <w:rFonts w:ascii="Arial" w:hAnsi="Arial"/>
          <w:sz w:val="24"/>
          <w:u w:val="single"/>
        </w:rPr>
        <w:t>APPROVED</w:t>
      </w:r>
      <w:r>
        <w:rPr>
          <w:rFonts w:ascii="Arial" w:hAnsi="Arial"/>
          <w:sz w:val="24"/>
        </w:rPr>
        <w:t>.</w:t>
      </w:r>
    </w:p>
    <w:p w:rsidR="00F13316" w:rsidRDefault="00F13316" w:rsidP="00F13316">
      <w:pPr>
        <w:pStyle w:val="ListParagraph"/>
        <w:spacing w:line="480" w:lineRule="auto"/>
        <w:ind w:left="2160" w:hanging="720"/>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the Council further </w:t>
      </w:r>
      <w:r w:rsidRPr="001C4416">
        <w:rPr>
          <w:rFonts w:ascii="Arial" w:hAnsi="Arial"/>
          <w:sz w:val="24"/>
          <w:u w:val="single"/>
        </w:rPr>
        <w:t>NOTES</w:t>
      </w:r>
      <w:r>
        <w:rPr>
          <w:rFonts w:ascii="Arial" w:hAnsi="Arial"/>
          <w:sz w:val="24"/>
        </w:rPr>
        <w:t xml:space="preserve"> that the 2017/2018 Medium Term Revenue and Expenditure Framework (MTREF) Budget tabled for adoption is structured in terms of the then Buffalo City Metropolitan Municipality votes and functions.</w:t>
      </w:r>
    </w:p>
    <w:p w:rsidR="00F13316" w:rsidRDefault="00F13316" w:rsidP="00F13316">
      <w:pPr>
        <w:pStyle w:val="ListParagraph"/>
        <w:spacing w:line="480" w:lineRule="auto"/>
        <w:ind w:left="2160" w:hanging="720"/>
      </w:pPr>
    </w:p>
    <w:p w:rsidR="00F13316" w:rsidRDefault="00F13316" w:rsidP="00F13316">
      <w:pPr>
        <w:numPr>
          <w:ilvl w:val="0"/>
          <w:numId w:val="1"/>
        </w:numPr>
        <w:spacing w:line="480" w:lineRule="auto"/>
        <w:ind w:left="2160" w:hanging="720"/>
        <w:jc w:val="both"/>
        <w:rPr>
          <w:rFonts w:ascii="Arial" w:hAnsi="Arial"/>
          <w:sz w:val="24"/>
        </w:rPr>
      </w:pPr>
      <w:r>
        <w:rPr>
          <w:rFonts w:ascii="Arial" w:hAnsi="Arial"/>
          <w:sz w:val="24"/>
        </w:rPr>
        <w:t xml:space="preserve">That the Municipal Finance Management Act (MFMA) Circulars 85 and 86, Municipal Budget Circular for the 2017/2018 Medium Term Revenue and Expenditure Framework (MTREF), attached as Annexure N, to the tabled report of the Executive Mayor, under the above heading, to the Council meeting scheduled for 31 May 2017, but held on 26 May 2017, be also </w:t>
      </w:r>
      <w:r w:rsidRPr="001C4416">
        <w:rPr>
          <w:rFonts w:ascii="Arial" w:hAnsi="Arial"/>
          <w:sz w:val="24"/>
          <w:u w:val="single"/>
        </w:rPr>
        <w:t>NOTED</w:t>
      </w:r>
      <w:r>
        <w:rPr>
          <w:rFonts w:ascii="Arial" w:hAnsi="Arial"/>
          <w:sz w:val="24"/>
        </w:rPr>
        <w:t xml:space="preserve"> by the Council.</w:t>
      </w:r>
    </w:p>
    <w:p w:rsidR="00F13316" w:rsidRDefault="00F13316" w:rsidP="00F13316">
      <w:pPr>
        <w:spacing w:line="480" w:lineRule="auto"/>
        <w:ind w:left="1440"/>
        <w:jc w:val="both"/>
        <w:rPr>
          <w:rFonts w:ascii="Arial" w:hAnsi="Arial" w:cs="Arial"/>
          <w:sz w:val="24"/>
          <w:szCs w:val="24"/>
        </w:rPr>
      </w:pPr>
    </w:p>
    <w:p w:rsidR="00F13316" w:rsidRDefault="00F13316" w:rsidP="00F13316">
      <w:pPr>
        <w:numPr>
          <w:ilvl w:val="0"/>
          <w:numId w:val="1"/>
        </w:numPr>
        <w:spacing w:line="480" w:lineRule="auto"/>
        <w:ind w:left="2160" w:hanging="720"/>
        <w:jc w:val="both"/>
        <w:rPr>
          <w:rFonts w:ascii="Arial" w:hAnsi="Arial" w:cs="Arial"/>
          <w:sz w:val="24"/>
          <w:szCs w:val="24"/>
        </w:rPr>
      </w:pPr>
      <w:r>
        <w:rPr>
          <w:rFonts w:ascii="Arial" w:hAnsi="Arial" w:cs="Arial"/>
          <w:sz w:val="24"/>
          <w:szCs w:val="24"/>
        </w:rPr>
        <w:t xml:space="preserve">That the Council further </w:t>
      </w:r>
      <w:r>
        <w:rPr>
          <w:rFonts w:ascii="Arial" w:hAnsi="Arial" w:cs="Arial"/>
          <w:sz w:val="24"/>
          <w:szCs w:val="24"/>
          <w:u w:val="single"/>
        </w:rPr>
        <w:t>NOTES</w:t>
      </w:r>
      <w:r>
        <w:rPr>
          <w:rFonts w:ascii="Arial" w:hAnsi="Arial" w:cs="Arial"/>
          <w:sz w:val="24"/>
          <w:szCs w:val="24"/>
        </w:rPr>
        <w:t xml:space="preserve"> that the 2017/2018 Medium Term Revenue and Expenditure Framework Budget tabled for adoption is structured in terms of the erstwhile Buffalo City Municipality’s votes and functions.</w:t>
      </w:r>
    </w:p>
    <w:p w:rsidR="00F13316" w:rsidRDefault="00F13316" w:rsidP="00F13316">
      <w:pPr>
        <w:spacing w:line="480" w:lineRule="auto"/>
        <w:jc w:val="both"/>
        <w:rPr>
          <w:rFonts w:ascii="Arial" w:hAnsi="Arial" w:cs="Arial"/>
          <w:sz w:val="24"/>
          <w:szCs w:val="24"/>
        </w:rPr>
      </w:pPr>
    </w:p>
    <w:sectPr w:rsidR="00F133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3D" w:rsidRDefault="0008023D" w:rsidP="00F13316">
      <w:r>
        <w:separator/>
      </w:r>
    </w:p>
  </w:endnote>
  <w:endnote w:type="continuationSeparator" w:id="0">
    <w:p w:rsidR="0008023D" w:rsidRDefault="0008023D" w:rsidP="00F1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3D" w:rsidRDefault="0008023D" w:rsidP="00F13316">
      <w:r>
        <w:separator/>
      </w:r>
    </w:p>
  </w:footnote>
  <w:footnote w:type="continuationSeparator" w:id="0">
    <w:p w:rsidR="0008023D" w:rsidRDefault="0008023D" w:rsidP="00F1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16" w:rsidRPr="00F13316" w:rsidRDefault="00F13316" w:rsidP="00F13316">
    <w:pPr>
      <w:pStyle w:val="Header"/>
      <w:rPr>
        <w:rFonts w:ascii="Arial" w:hAnsi="Arial" w:cs="Arial"/>
        <w:b/>
        <w:sz w:val="24"/>
        <w:szCs w:val="24"/>
      </w:rPr>
    </w:pPr>
    <w:r w:rsidRPr="00F13316">
      <w:rPr>
        <w:rFonts w:ascii="Arial" w:hAnsi="Arial" w:cs="Arial"/>
        <w:b/>
        <w:sz w:val="24"/>
        <w:szCs w:val="24"/>
      </w:rPr>
      <w:t xml:space="preserve">BUFFALO CITY METROPOLITAN </w:t>
    </w:r>
    <w:proofErr w:type="gramStart"/>
    <w:r w:rsidRPr="00F13316">
      <w:rPr>
        <w:rFonts w:ascii="Arial" w:hAnsi="Arial" w:cs="Arial"/>
        <w:b/>
        <w:sz w:val="24"/>
        <w:szCs w:val="24"/>
      </w:rPr>
      <w:t>COUNCIL  :</w:t>
    </w:r>
    <w:proofErr w:type="gramEnd"/>
    <w:r w:rsidRPr="00F13316">
      <w:rPr>
        <w:rFonts w:ascii="Arial" w:hAnsi="Arial" w:cs="Arial"/>
        <w:b/>
        <w:sz w:val="24"/>
        <w:szCs w:val="24"/>
      </w:rPr>
      <w:t xml:space="preserve">  26/05/2017</w:t>
    </w:r>
  </w:p>
  <w:p w:rsidR="00F13316" w:rsidRDefault="00F13316">
    <w:pPr>
      <w:pStyle w:val="Header"/>
      <w:rPr>
        <w:rFonts w:ascii="Arial" w:hAnsi="Arial" w:cs="Arial"/>
        <w:sz w:val="24"/>
        <w:szCs w:val="24"/>
      </w:rPr>
    </w:pPr>
  </w:p>
  <w:p w:rsidR="00F13316" w:rsidRDefault="00F13316">
    <w:pPr>
      <w:pStyle w:val="Header"/>
      <w:rPr>
        <w:rFonts w:ascii="Arial" w:hAnsi="Arial" w:cs="Arial"/>
        <w:sz w:val="24"/>
        <w:szCs w:val="24"/>
      </w:rPr>
    </w:pPr>
  </w:p>
  <w:p w:rsidR="00F13316" w:rsidRPr="00F13316" w:rsidRDefault="00F13316">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5E8"/>
    <w:multiLevelType w:val="multilevel"/>
    <w:tmpl w:val="B262EB8E"/>
    <w:lvl w:ilvl="0">
      <w:start w:val="1"/>
      <w:numFmt w:val="decimal"/>
      <w:lvlText w:val="%1."/>
      <w:lvlJc w:val="left"/>
      <w:pPr>
        <w:ind w:left="1778" w:hanging="360"/>
      </w:pPr>
      <w:rPr>
        <w:rFonts w:hint="default"/>
      </w:rPr>
    </w:lvl>
    <w:lvl w:ilvl="1">
      <w:start w:val="1"/>
      <w:numFmt w:val="decimal"/>
      <w:isLgl/>
      <w:lvlText w:val="%1.%2"/>
      <w:lvlJc w:val="left"/>
      <w:pPr>
        <w:ind w:left="2840" w:hanging="855"/>
      </w:pPr>
      <w:rPr>
        <w:rFonts w:hint="default"/>
      </w:rPr>
    </w:lvl>
    <w:lvl w:ilvl="2">
      <w:start w:val="1"/>
      <w:numFmt w:val="decimal"/>
      <w:isLgl/>
      <w:lvlText w:val="%1.%2.%3"/>
      <w:lvlJc w:val="left"/>
      <w:pPr>
        <w:ind w:left="3407" w:hanging="855"/>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75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16"/>
    <w:rsid w:val="0008023D"/>
    <w:rsid w:val="001111FA"/>
    <w:rsid w:val="001611F7"/>
    <w:rsid w:val="00334483"/>
    <w:rsid w:val="004367EF"/>
    <w:rsid w:val="007E5459"/>
    <w:rsid w:val="00F1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17780-3DC9-4ED5-A732-4AB2307C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16"/>
    <w:pPr>
      <w:overflowPunct/>
      <w:adjustRightInd/>
      <w:ind w:left="720"/>
      <w:contextualSpacing/>
      <w:textAlignment w:val="auto"/>
    </w:pPr>
    <w:rPr>
      <w:rFonts w:ascii="Arial" w:hAnsi="Arial" w:cs="Arial"/>
      <w:sz w:val="24"/>
      <w:szCs w:val="24"/>
    </w:rPr>
  </w:style>
  <w:style w:type="character" w:styleId="Hyperlink">
    <w:name w:val="Hyperlink"/>
    <w:rsid w:val="00F13316"/>
    <w:rPr>
      <w:color w:val="0563C1"/>
      <w:u w:val="single"/>
    </w:rPr>
  </w:style>
  <w:style w:type="paragraph" w:styleId="Header">
    <w:name w:val="header"/>
    <w:basedOn w:val="Normal"/>
    <w:link w:val="HeaderChar"/>
    <w:unhideWhenUsed/>
    <w:rsid w:val="00F13316"/>
    <w:pPr>
      <w:tabs>
        <w:tab w:val="center" w:pos="4680"/>
        <w:tab w:val="right" w:pos="9360"/>
      </w:tabs>
    </w:pPr>
  </w:style>
  <w:style w:type="character" w:customStyle="1" w:styleId="HeaderChar">
    <w:name w:val="Header Char"/>
    <w:basedOn w:val="DefaultParagraphFont"/>
    <w:link w:val="Header"/>
    <w:rsid w:val="00F133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3316"/>
    <w:pPr>
      <w:tabs>
        <w:tab w:val="center" w:pos="4680"/>
        <w:tab w:val="right" w:pos="9360"/>
      </w:tabs>
    </w:pPr>
  </w:style>
  <w:style w:type="character" w:customStyle="1" w:styleId="FooterChar">
    <w:name w:val="Footer Char"/>
    <w:basedOn w:val="DefaultParagraphFont"/>
    <w:link w:val="Footer"/>
    <w:uiPriority w:val="99"/>
    <w:rsid w:val="00F133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buffalocitymetro.gov.z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DD5A40-2DDE-4992-86DF-BB8F502ACB60}"/>
</file>

<file path=customXml/itemProps2.xml><?xml version="1.0" encoding="utf-8"?>
<ds:datastoreItem xmlns:ds="http://schemas.openxmlformats.org/officeDocument/2006/customXml" ds:itemID="{DAC45A05-B779-46E5-AACA-49B54953F9F5}"/>
</file>

<file path=customXml/itemProps3.xml><?xml version="1.0" encoding="utf-8"?>
<ds:datastoreItem xmlns:ds="http://schemas.openxmlformats.org/officeDocument/2006/customXml" ds:itemID="{607A4646-EE29-4700-A259-51434EEA3C1F}"/>
</file>

<file path=docProps/app.xml><?xml version="1.0" encoding="utf-8"?>
<Properties xmlns="http://schemas.openxmlformats.org/officeDocument/2006/extended-properties" xmlns:vt="http://schemas.openxmlformats.org/officeDocument/2006/docPropsVTypes">
  <Template>Normal</Template>
  <TotalTime>3</TotalTime>
  <Pages>7</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 Van Zyl</dc:creator>
  <cp:keywords/>
  <dc:description/>
  <cp:lastModifiedBy>Petro Van Zyl</cp:lastModifiedBy>
  <cp:revision>4</cp:revision>
  <dcterms:created xsi:type="dcterms:W3CDTF">2017-05-31T08:21:00Z</dcterms:created>
  <dcterms:modified xsi:type="dcterms:W3CDTF">2017-05-31T08:32:00Z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